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A18" w14:textId="77777777" w:rsidR="00A664B9" w:rsidRDefault="00000000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00CCDED" w14:textId="77777777" w:rsidR="00A664B9" w:rsidRDefault="00000000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4644C375" w14:textId="77777777" w:rsidR="00A664B9" w:rsidRDefault="00000000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SAVIVALDYBĖS TURTO PERDAVIMO NEATLYGINTINAI VALDYTI IR NAUDOTIS PANAUDOS PAGRINDAIS</w:t>
      </w:r>
    </w:p>
    <w:p w14:paraId="570B287C" w14:textId="77777777" w:rsidR="00A664B9" w:rsidRDefault="00A664B9">
      <w:pPr>
        <w:jc w:val="center"/>
        <w:rPr>
          <w:bCs/>
          <w:szCs w:val="24"/>
          <w:lang w:eastAsia="ja-JP"/>
        </w:rPr>
      </w:pPr>
    </w:p>
    <w:p w14:paraId="621CF3BD" w14:textId="54B63995" w:rsidR="00A664B9" w:rsidRDefault="0000000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2025 m. vasario</w:t>
      </w:r>
      <w:r w:rsidR="00CA0C09">
        <w:rPr>
          <w:bCs/>
          <w:szCs w:val="24"/>
          <w:lang w:eastAsia="ja-JP"/>
        </w:rPr>
        <w:t xml:space="preserve"> 17 </w:t>
      </w:r>
      <w:r>
        <w:rPr>
          <w:bCs/>
          <w:szCs w:val="24"/>
          <w:lang w:eastAsia="ja-JP"/>
        </w:rPr>
        <w:t>d. Nr. T10-</w:t>
      </w:r>
      <w:r w:rsidR="00CA0C09">
        <w:rPr>
          <w:bCs/>
          <w:szCs w:val="24"/>
          <w:lang w:eastAsia="ja-JP"/>
        </w:rPr>
        <w:t>42</w:t>
      </w:r>
    </w:p>
    <w:p w14:paraId="0BBF7992" w14:textId="77777777" w:rsidR="00A664B9" w:rsidRDefault="0000000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BA79CB2" w14:textId="77777777" w:rsidR="00A664B9" w:rsidRDefault="00A664B9">
      <w:pPr>
        <w:rPr>
          <w:bCs/>
          <w:szCs w:val="24"/>
          <w:lang w:eastAsia="ja-JP"/>
        </w:rPr>
      </w:pPr>
    </w:p>
    <w:p w14:paraId="78333D84" w14:textId="77777777" w:rsidR="00A664B9" w:rsidRDefault="00000000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0CBDD86" w14:textId="5830CD5E" w:rsidR="00A664B9" w:rsidRDefault="00000000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perduoti Skuodo rajono savivaldybei nuosavybės teise priklausantį ilgalaikį materialųjį turtą: </w:t>
      </w:r>
      <w:r w:rsidR="007D269F" w:rsidRPr="007D269F">
        <w:rPr>
          <w:szCs w:val="24"/>
        </w:rPr>
        <w:t xml:space="preserve">patalpas 1-1, 1-2, 1-3, 1-4, 1-5, 1-6, 1-7, 1-13, 1-14, 1-15, 1-16, 1-17, 1-18, 2-1, 2-2, 2-3, 2-4, 2-5, </w:t>
      </w:r>
      <w:r w:rsidR="007D269F">
        <w:rPr>
          <w:szCs w:val="24"/>
        </w:rPr>
        <w:t xml:space="preserve">esančias </w:t>
      </w:r>
      <w:r w:rsidR="007D269F" w:rsidRPr="007D269F">
        <w:rPr>
          <w:szCs w:val="24"/>
        </w:rPr>
        <w:t>pastate – mokykloje, unikalus Nr. 7596-5010-1012, adresas: Mokyklos g. 2, Gėsalų k., Aleksandrijos sen., Skuodo r. sav., kurių bendras plotas 578,41 kv. m, Skuodo rajono Gėsalų bendruomenei</w:t>
      </w:r>
      <w:r>
        <w:rPr>
          <w:szCs w:val="24"/>
        </w:rPr>
        <w:t xml:space="preserve">, juridinio asmens kodas </w:t>
      </w:r>
      <w:r w:rsidR="007D269F" w:rsidRPr="007D269F">
        <w:rPr>
          <w:szCs w:val="24"/>
        </w:rPr>
        <w:t>174167495</w:t>
      </w:r>
      <w:r>
        <w:rPr>
          <w:szCs w:val="24"/>
        </w:rPr>
        <w:t>, panaudos pagrindais laikinai neatlygintinai valdyti ir naudotis savarankiškajai savivaldybės funkcijai vykdyti – gyventojų kultūros ugdymas ir etninės kultūros puoselėjimas</w:t>
      </w:r>
      <w:r w:rsidR="00836F74">
        <w:rPr>
          <w:szCs w:val="24"/>
        </w:rPr>
        <w:t>.</w:t>
      </w:r>
    </w:p>
    <w:p w14:paraId="07FE3F2A" w14:textId="77777777" w:rsidR="00A664B9" w:rsidRDefault="00A664B9">
      <w:pPr>
        <w:ind w:firstLine="1247"/>
        <w:jc w:val="both"/>
        <w:rPr>
          <w:b/>
          <w:szCs w:val="24"/>
        </w:rPr>
      </w:pPr>
    </w:p>
    <w:p w14:paraId="3FC9EDCC" w14:textId="77777777" w:rsidR="00A664B9" w:rsidRDefault="00000000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0B48626" w14:textId="394883E1" w:rsidR="00A664B9" w:rsidRDefault="0000000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Lietuvos Respublikos vietos savivaldos įstatymo 6 straipsnio 13 punktas, Lietuvos Respublikos valstybės ir savivaldybių turto valdymo, naudojimo ir disponavimo juo įstatymo 8 straipsnio 1 dalies 1 punktas, 14 straipsnio 2 dalies 9 punktas.</w:t>
      </w:r>
    </w:p>
    <w:p w14:paraId="688B2DE1" w14:textId="77777777" w:rsidR="00A664B9" w:rsidRDefault="00A664B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6BF4EB" w14:textId="77777777" w:rsidR="00A664B9" w:rsidRDefault="0000000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4E9FAF97" w14:textId="634383A9" w:rsidR="00A664B9" w:rsidRDefault="00000000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Lenkimų seniūnijos bendruomenei perduotas neatlygintinai naudotis ir valdyti savivaldybei priklausantis ilgalaikis materialusis turtas</w:t>
      </w:r>
      <w:r w:rsidR="007D269F" w:rsidRPr="007D269F">
        <w:rPr>
          <w:szCs w:val="24"/>
          <w:lang w:val="lt-LT"/>
        </w:rPr>
        <w:t xml:space="preserve"> – patalp</w:t>
      </w:r>
      <w:r w:rsidR="007D269F">
        <w:rPr>
          <w:szCs w:val="24"/>
          <w:lang w:val="lt-LT"/>
        </w:rPr>
        <w:t>o</w:t>
      </w:r>
      <w:r w:rsidR="007D269F" w:rsidRPr="007D269F">
        <w:rPr>
          <w:szCs w:val="24"/>
          <w:lang w:val="lt-LT"/>
        </w:rPr>
        <w:t xml:space="preserve">s 1-1, 1-2, 1-3, 1-4, 1-5, 1-6, 1-7, 1-13, 1-14, 1-15, 1-16, 1-17, 1-18, 2-1, 2-2, 2-3, 2-4, 2-5, </w:t>
      </w:r>
      <w:r w:rsidR="007D269F">
        <w:rPr>
          <w:szCs w:val="24"/>
          <w:lang w:val="lt-LT"/>
        </w:rPr>
        <w:t xml:space="preserve">esančios </w:t>
      </w:r>
      <w:r w:rsidR="007D269F" w:rsidRPr="007D269F">
        <w:rPr>
          <w:szCs w:val="24"/>
          <w:lang w:val="lt-LT"/>
        </w:rPr>
        <w:t>pastate – mokykloje, unikalus Nr. 7596-5010-1012, adresas: Mokyklos g. 2, Gėsalų k., Aleksandrijos sen., Skuodo r. sav., kurių bendras plotas 578,41 kv. m</w:t>
      </w:r>
      <w:r w:rsidR="007D269F">
        <w:rPr>
          <w:szCs w:val="24"/>
          <w:lang w:val="lt-LT"/>
        </w:rPr>
        <w:t>.</w:t>
      </w:r>
    </w:p>
    <w:p w14:paraId="5F2013FD" w14:textId="77777777" w:rsidR="00A664B9" w:rsidRDefault="00A664B9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CABAC78" w14:textId="77777777" w:rsidR="00A664B9" w:rsidRDefault="0000000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1047673" w14:textId="77777777" w:rsidR="00A664B9" w:rsidRDefault="0000000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340E12E" w14:textId="77777777" w:rsidR="00A664B9" w:rsidRDefault="00A664B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1B0BA5E3" w14:textId="77777777" w:rsidR="00A664B9" w:rsidRDefault="0000000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28E7B8D4" w14:textId="77777777" w:rsidR="00A664B9" w:rsidRDefault="00000000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5CAA5BCE" w14:textId="77777777" w:rsidR="00A664B9" w:rsidRDefault="00000000">
      <w:pPr>
        <w:ind w:firstLine="1247"/>
        <w:jc w:val="both"/>
      </w:pPr>
      <w:r>
        <w:t>Pranešėjas – Statybos, investicijų ir turto valdymo skyriaus vedėjas Vygintas Pitrėnas.</w:t>
      </w:r>
    </w:p>
    <w:p w14:paraId="0E90CFEC" w14:textId="77777777" w:rsidR="00A664B9" w:rsidRDefault="00A664B9">
      <w:pPr>
        <w:ind w:firstLine="1247"/>
        <w:jc w:val="both"/>
      </w:pPr>
    </w:p>
    <w:p w14:paraId="64853B4B" w14:textId="77777777" w:rsidR="00A664B9" w:rsidRDefault="00A664B9">
      <w:pPr>
        <w:ind w:firstLine="1247"/>
        <w:jc w:val="both"/>
      </w:pPr>
    </w:p>
    <w:sectPr w:rsidR="00A664B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E21E7" w14:textId="77777777" w:rsidR="00F04AC1" w:rsidRDefault="00F04AC1">
      <w:r>
        <w:separator/>
      </w:r>
    </w:p>
  </w:endnote>
  <w:endnote w:type="continuationSeparator" w:id="0">
    <w:p w14:paraId="047219E9" w14:textId="77777777" w:rsidR="00F04AC1" w:rsidRDefault="00F04AC1">
      <w:r>
        <w:continuationSeparator/>
      </w:r>
    </w:p>
  </w:endnote>
  <w:endnote w:type="continuationNotice" w:id="1">
    <w:p w14:paraId="6DDC7DEE" w14:textId="77777777" w:rsidR="00F04AC1" w:rsidRDefault="00F04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1BCF7" w14:textId="77777777" w:rsidR="00F04AC1" w:rsidRDefault="00F04AC1">
      <w:r>
        <w:separator/>
      </w:r>
    </w:p>
  </w:footnote>
  <w:footnote w:type="continuationSeparator" w:id="0">
    <w:p w14:paraId="33B0FF3B" w14:textId="77777777" w:rsidR="00F04AC1" w:rsidRDefault="00F04AC1">
      <w:r>
        <w:continuationSeparator/>
      </w:r>
    </w:p>
  </w:footnote>
  <w:footnote w:type="continuationNotice" w:id="1">
    <w:p w14:paraId="29FBDB53" w14:textId="77777777" w:rsidR="00F04AC1" w:rsidRDefault="00F04A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5D50474F" w14:textId="77777777" w:rsidR="00A664B9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C965C" w14:textId="77777777" w:rsidR="00A664B9" w:rsidRDefault="00A664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8316" w14:textId="77777777" w:rsidR="00A664B9" w:rsidRDefault="00A664B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821"/>
    <w:multiLevelType w:val="hybridMultilevel"/>
    <w:tmpl w:val="2A30E196"/>
    <w:lvl w:ilvl="0" w:tplc="D3F6124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9762043A">
      <w:start w:val="1"/>
      <w:numFmt w:val="lowerLetter"/>
      <w:lvlText w:val="%2."/>
      <w:lvlJc w:val="left"/>
      <w:pPr>
        <w:ind w:left="2327" w:hanging="360"/>
      </w:pPr>
    </w:lvl>
    <w:lvl w:ilvl="2" w:tplc="984ACEA8">
      <w:start w:val="1"/>
      <w:numFmt w:val="lowerRoman"/>
      <w:lvlText w:val="%3."/>
      <w:lvlJc w:val="right"/>
      <w:pPr>
        <w:ind w:left="3047" w:hanging="180"/>
      </w:pPr>
    </w:lvl>
    <w:lvl w:ilvl="3" w:tplc="B5587586">
      <w:start w:val="1"/>
      <w:numFmt w:val="decimal"/>
      <w:lvlText w:val="%4."/>
      <w:lvlJc w:val="left"/>
      <w:pPr>
        <w:ind w:left="3767" w:hanging="360"/>
      </w:pPr>
    </w:lvl>
    <w:lvl w:ilvl="4" w:tplc="0532D212">
      <w:start w:val="1"/>
      <w:numFmt w:val="lowerLetter"/>
      <w:lvlText w:val="%5."/>
      <w:lvlJc w:val="left"/>
      <w:pPr>
        <w:ind w:left="4487" w:hanging="360"/>
      </w:pPr>
    </w:lvl>
    <w:lvl w:ilvl="5" w:tplc="BC603BA0">
      <w:start w:val="1"/>
      <w:numFmt w:val="lowerRoman"/>
      <w:lvlText w:val="%6."/>
      <w:lvlJc w:val="right"/>
      <w:pPr>
        <w:ind w:left="5207" w:hanging="180"/>
      </w:pPr>
    </w:lvl>
    <w:lvl w:ilvl="6" w:tplc="C236192C">
      <w:start w:val="1"/>
      <w:numFmt w:val="decimal"/>
      <w:lvlText w:val="%7."/>
      <w:lvlJc w:val="left"/>
      <w:pPr>
        <w:ind w:left="5927" w:hanging="360"/>
      </w:pPr>
    </w:lvl>
    <w:lvl w:ilvl="7" w:tplc="14D6A04A">
      <w:start w:val="1"/>
      <w:numFmt w:val="lowerLetter"/>
      <w:lvlText w:val="%8."/>
      <w:lvlJc w:val="left"/>
      <w:pPr>
        <w:ind w:left="6647" w:hanging="360"/>
      </w:pPr>
    </w:lvl>
    <w:lvl w:ilvl="8" w:tplc="9E0E1B28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1E1F2F"/>
    <w:multiLevelType w:val="hybridMultilevel"/>
    <w:tmpl w:val="EF2AE71A"/>
    <w:lvl w:ilvl="0" w:tplc="5F0235F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43A8BD2">
      <w:start w:val="1"/>
      <w:numFmt w:val="lowerLetter"/>
      <w:lvlText w:val="%2."/>
      <w:lvlJc w:val="left"/>
      <w:pPr>
        <w:ind w:left="2498" w:hanging="360"/>
      </w:pPr>
    </w:lvl>
    <w:lvl w:ilvl="2" w:tplc="6E2ADAA8">
      <w:start w:val="1"/>
      <w:numFmt w:val="lowerRoman"/>
      <w:lvlText w:val="%3."/>
      <w:lvlJc w:val="right"/>
      <w:pPr>
        <w:ind w:left="3218" w:hanging="180"/>
      </w:pPr>
    </w:lvl>
    <w:lvl w:ilvl="3" w:tplc="0A465B74">
      <w:start w:val="1"/>
      <w:numFmt w:val="decimal"/>
      <w:lvlText w:val="%4."/>
      <w:lvlJc w:val="left"/>
      <w:pPr>
        <w:ind w:left="3938" w:hanging="360"/>
      </w:pPr>
    </w:lvl>
    <w:lvl w:ilvl="4" w:tplc="F65CD2C8">
      <w:start w:val="1"/>
      <w:numFmt w:val="lowerLetter"/>
      <w:lvlText w:val="%5."/>
      <w:lvlJc w:val="left"/>
      <w:pPr>
        <w:ind w:left="4658" w:hanging="360"/>
      </w:pPr>
    </w:lvl>
    <w:lvl w:ilvl="5" w:tplc="E7A42078">
      <w:start w:val="1"/>
      <w:numFmt w:val="lowerRoman"/>
      <w:lvlText w:val="%6."/>
      <w:lvlJc w:val="right"/>
      <w:pPr>
        <w:ind w:left="5378" w:hanging="180"/>
      </w:pPr>
    </w:lvl>
    <w:lvl w:ilvl="6" w:tplc="EF5899FE">
      <w:start w:val="1"/>
      <w:numFmt w:val="decimal"/>
      <w:lvlText w:val="%7."/>
      <w:lvlJc w:val="left"/>
      <w:pPr>
        <w:ind w:left="6098" w:hanging="360"/>
      </w:pPr>
    </w:lvl>
    <w:lvl w:ilvl="7" w:tplc="3D983FB8">
      <w:start w:val="1"/>
      <w:numFmt w:val="lowerLetter"/>
      <w:lvlText w:val="%8."/>
      <w:lvlJc w:val="left"/>
      <w:pPr>
        <w:ind w:left="6818" w:hanging="360"/>
      </w:pPr>
    </w:lvl>
    <w:lvl w:ilvl="8" w:tplc="C5222922">
      <w:start w:val="1"/>
      <w:numFmt w:val="lowerRoman"/>
      <w:lvlText w:val="%9."/>
      <w:lvlJc w:val="right"/>
      <w:pPr>
        <w:ind w:left="7538" w:hanging="180"/>
      </w:pPr>
    </w:lvl>
  </w:abstractNum>
  <w:num w:numId="1" w16cid:durableId="2131968186">
    <w:abstractNumId w:val="0"/>
  </w:num>
  <w:num w:numId="2" w16cid:durableId="693772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B9"/>
    <w:rsid w:val="000C00A4"/>
    <w:rsid w:val="002B05D3"/>
    <w:rsid w:val="003A316E"/>
    <w:rsid w:val="00497B3C"/>
    <w:rsid w:val="004D2820"/>
    <w:rsid w:val="005B041A"/>
    <w:rsid w:val="007D269F"/>
    <w:rsid w:val="00836F74"/>
    <w:rsid w:val="008E2BF0"/>
    <w:rsid w:val="008F208A"/>
    <w:rsid w:val="009C5F23"/>
    <w:rsid w:val="00A664B9"/>
    <w:rsid w:val="00B45E02"/>
    <w:rsid w:val="00CA0C09"/>
    <w:rsid w:val="00E51D62"/>
    <w:rsid w:val="00F04AC1"/>
    <w:rsid w:val="00F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833"/>
  <w15:docId w15:val="{D2DDAA00-7754-48D1-BC51-395F843B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1256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2025-02-17T14:00:00Z</dcterms:created>
  <dcterms:modified xsi:type="dcterms:W3CDTF">2025-02-17T14:00:00Z</dcterms:modified>
</cp:coreProperties>
</file>